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18F0" w14:textId="357C3D7E" w:rsidR="00162202" w:rsidRDefault="005B5C32" w:rsidP="005B5C32">
      <w:pPr>
        <w:shd w:val="clear" w:color="auto" w:fill="FFFFFF"/>
        <w:spacing w:after="0" w:line="240" w:lineRule="auto"/>
        <w:jc w:val="center"/>
        <w:rPr>
          <w:rFonts w:ascii="Calibri gövde" w:hAnsi="Calibri gövde"/>
          <w:b/>
          <w:bCs/>
        </w:rPr>
      </w:pPr>
      <w:r>
        <w:rPr>
          <w:rFonts w:ascii="Calibri gövde" w:hAnsi="Calibri gövde"/>
          <w:b/>
          <w:bCs/>
        </w:rPr>
        <w:t>Z</w:t>
      </w:r>
      <w:r>
        <w:rPr>
          <w:rFonts w:ascii="Calibri gövde" w:hAnsi="Calibri gövde" w:hint="eastAsia"/>
          <w:b/>
          <w:bCs/>
        </w:rPr>
        <w:t>İ</w:t>
      </w:r>
      <w:r>
        <w:rPr>
          <w:rFonts w:ascii="Calibri gövde" w:hAnsi="Calibri gövde"/>
          <w:b/>
          <w:bCs/>
        </w:rPr>
        <w:t>YARET</w:t>
      </w:r>
      <w:r>
        <w:rPr>
          <w:rFonts w:ascii="Calibri gövde" w:hAnsi="Calibri gövde" w:hint="eastAsia"/>
          <w:b/>
          <w:bCs/>
        </w:rPr>
        <w:t>Çİ</w:t>
      </w:r>
      <w:r w:rsidRPr="00162202">
        <w:rPr>
          <w:rFonts w:ascii="Calibri gövde" w:hAnsi="Calibri gövde"/>
          <w:b/>
          <w:bCs/>
        </w:rPr>
        <w:t xml:space="preserve"> KAYITLARINA </w:t>
      </w:r>
      <w:r w:rsidRPr="00162202">
        <w:rPr>
          <w:rFonts w:ascii="Calibri gövde" w:hAnsi="Calibri gövde" w:hint="eastAsia"/>
          <w:b/>
          <w:bCs/>
        </w:rPr>
        <w:t>İ</w:t>
      </w:r>
      <w:r w:rsidRPr="00162202">
        <w:rPr>
          <w:rFonts w:ascii="Calibri gövde" w:hAnsi="Calibri gövde"/>
          <w:b/>
          <w:bCs/>
        </w:rPr>
        <w:t>L</w:t>
      </w:r>
      <w:r w:rsidRPr="00162202">
        <w:rPr>
          <w:rFonts w:ascii="Calibri gövde" w:hAnsi="Calibri gövde" w:hint="eastAsia"/>
          <w:b/>
          <w:bCs/>
        </w:rPr>
        <w:t>İŞ</w:t>
      </w:r>
      <w:r w:rsidRPr="00162202">
        <w:rPr>
          <w:rFonts w:ascii="Calibri gövde" w:hAnsi="Calibri gövde"/>
          <w:b/>
          <w:bCs/>
        </w:rPr>
        <w:t>K</w:t>
      </w:r>
      <w:r w:rsidRPr="00162202">
        <w:rPr>
          <w:rFonts w:ascii="Calibri gövde" w:hAnsi="Calibri gövde" w:hint="eastAsia"/>
          <w:b/>
          <w:bCs/>
        </w:rPr>
        <w:t>İ</w:t>
      </w:r>
      <w:r w:rsidRPr="00162202">
        <w:rPr>
          <w:rFonts w:ascii="Calibri gövde" w:hAnsi="Calibri gövde"/>
          <w:b/>
          <w:bCs/>
        </w:rPr>
        <w:t>N 6698 SAYILI K</w:t>
      </w:r>
      <w:r w:rsidRPr="00162202">
        <w:rPr>
          <w:rFonts w:ascii="Calibri gövde" w:hAnsi="Calibri gövde" w:hint="eastAsia"/>
          <w:b/>
          <w:bCs/>
        </w:rPr>
        <w:t>İŞİ</w:t>
      </w:r>
      <w:r w:rsidRPr="00162202">
        <w:rPr>
          <w:rFonts w:ascii="Calibri gövde" w:hAnsi="Calibri gövde"/>
          <w:b/>
          <w:bCs/>
        </w:rPr>
        <w:t>SEL VER</w:t>
      </w:r>
      <w:r w:rsidRPr="00162202">
        <w:rPr>
          <w:rFonts w:ascii="Calibri gövde" w:hAnsi="Calibri gövde" w:hint="eastAsia"/>
          <w:b/>
          <w:bCs/>
        </w:rPr>
        <w:t>İ</w:t>
      </w:r>
      <w:r w:rsidRPr="00162202">
        <w:rPr>
          <w:rFonts w:ascii="Calibri gövde" w:hAnsi="Calibri gövde"/>
          <w:b/>
          <w:bCs/>
        </w:rPr>
        <w:t>LER</w:t>
      </w:r>
      <w:r w:rsidRPr="00162202">
        <w:rPr>
          <w:rFonts w:ascii="Calibri gövde" w:hAnsi="Calibri gövde" w:hint="eastAsia"/>
          <w:b/>
          <w:bCs/>
        </w:rPr>
        <w:t>İ</w:t>
      </w:r>
      <w:r w:rsidRPr="00162202">
        <w:rPr>
          <w:rFonts w:ascii="Calibri gövde" w:hAnsi="Calibri gövde"/>
          <w:b/>
          <w:bCs/>
        </w:rPr>
        <w:t>N KORUNMASI KANUNU KAPSAMINDAK</w:t>
      </w:r>
      <w:r w:rsidRPr="00162202">
        <w:rPr>
          <w:rFonts w:ascii="Calibri gövde" w:hAnsi="Calibri gövde" w:hint="eastAsia"/>
          <w:b/>
          <w:bCs/>
        </w:rPr>
        <w:t>İ</w:t>
      </w:r>
      <w:r>
        <w:rPr>
          <w:rFonts w:ascii="Calibri gövde" w:hAnsi="Calibri gövde"/>
          <w:b/>
          <w:bCs/>
        </w:rPr>
        <w:t xml:space="preserve"> </w:t>
      </w:r>
      <w:r w:rsidRPr="00162202">
        <w:rPr>
          <w:rFonts w:ascii="Calibri gövde" w:hAnsi="Calibri gövde"/>
          <w:b/>
          <w:bCs/>
        </w:rPr>
        <w:t xml:space="preserve">AYDINLATMA </w:t>
      </w:r>
      <w:r>
        <w:rPr>
          <w:rFonts w:ascii="Calibri gövde" w:hAnsi="Calibri gövde"/>
          <w:b/>
          <w:bCs/>
        </w:rPr>
        <w:t>M</w:t>
      </w:r>
      <w:r w:rsidRPr="00162202">
        <w:rPr>
          <w:rFonts w:ascii="Calibri gövde" w:hAnsi="Calibri gövde"/>
          <w:b/>
          <w:bCs/>
        </w:rPr>
        <w:t>ETN</w:t>
      </w:r>
      <w:r w:rsidRPr="00162202">
        <w:rPr>
          <w:rFonts w:ascii="Calibri gövde" w:hAnsi="Calibri gövde" w:hint="eastAsia"/>
          <w:b/>
          <w:bCs/>
        </w:rPr>
        <w:t>İ</w:t>
      </w:r>
    </w:p>
    <w:p w14:paraId="1FDB1DA6" w14:textId="77777777" w:rsidR="00543FEA" w:rsidRPr="008520F4" w:rsidRDefault="00543FEA" w:rsidP="00543FEA">
      <w:pPr>
        <w:jc w:val="center"/>
        <w:rPr>
          <w:b/>
          <w:bCs/>
        </w:rPr>
      </w:pPr>
    </w:p>
    <w:p w14:paraId="340D3B5A" w14:textId="77777777" w:rsidR="00543FEA" w:rsidRPr="008520F4" w:rsidRDefault="00543FEA" w:rsidP="00543FEA">
      <w:pPr>
        <w:pStyle w:val="ListeParagraf"/>
        <w:numPr>
          <w:ilvl w:val="0"/>
          <w:numId w:val="7"/>
        </w:numPr>
        <w:jc w:val="both"/>
        <w:rPr>
          <w:b/>
          <w:bCs/>
        </w:rPr>
      </w:pPr>
      <w:r w:rsidRPr="008520F4">
        <w:rPr>
          <w:b/>
          <w:bCs/>
        </w:rPr>
        <w:t xml:space="preserve">VERİ SORUMLUSU </w:t>
      </w:r>
    </w:p>
    <w:p w14:paraId="7AAAC18F" w14:textId="7439CF0D" w:rsidR="00543FEA" w:rsidRDefault="00AC7E3D" w:rsidP="00543FEA">
      <w:pPr>
        <w:jc w:val="both"/>
      </w:pPr>
      <w:r>
        <w:t xml:space="preserve">İris Hukuk Bürosu (“Büro”, “Oifs”) </w:t>
      </w:r>
      <w:r w:rsidR="00543FEA">
        <w:t>olarak 6698 sayılı Kişisel Verilerin Korunması Kanunu’nda tanımlı veri sorumlusu sıfatıyla işlediğimiz kişisel verilerinizin güvenliğine önem veriyoruz. Bu nedenle sizleri kişisel verilerinizin işlenmesine ilişkin olarak bilgilendirmek isteriz.</w:t>
      </w:r>
    </w:p>
    <w:p w14:paraId="03D0914D" w14:textId="77777777" w:rsidR="00543FEA" w:rsidRPr="008520F4" w:rsidRDefault="00543FEA" w:rsidP="00543FEA">
      <w:pPr>
        <w:pStyle w:val="ListeParagraf"/>
        <w:numPr>
          <w:ilvl w:val="0"/>
          <w:numId w:val="7"/>
        </w:numPr>
        <w:jc w:val="both"/>
        <w:rPr>
          <w:b/>
          <w:bCs/>
        </w:rPr>
      </w:pPr>
      <w:r w:rsidRPr="008520F4">
        <w:rPr>
          <w:b/>
          <w:bCs/>
        </w:rPr>
        <w:t>KİŞİSEL VERİ İŞLEME AMACI</w:t>
      </w:r>
    </w:p>
    <w:p w14:paraId="7362DE4F" w14:textId="7776E0D3" w:rsidR="00543FEA" w:rsidRDefault="00543FEA" w:rsidP="00543FEA">
      <w:pPr>
        <w:jc w:val="both"/>
      </w:pPr>
      <w:r>
        <w:t xml:space="preserve"> </w:t>
      </w:r>
      <w:r w:rsidR="00AC7E3D">
        <w:t xml:space="preserve">Ofis </w:t>
      </w:r>
      <w:r>
        <w:t xml:space="preserve">ziyaret, iş </w:t>
      </w:r>
      <w:r w:rsidR="00E11D6D">
        <w:t>başvurusu,</w:t>
      </w:r>
      <w:r>
        <w:t xml:space="preserve"> görüşme v.b amaçlı </w:t>
      </w:r>
      <w:r w:rsidR="00E11D6D">
        <w:t xml:space="preserve">olarak </w:t>
      </w:r>
      <w:r w:rsidR="00AC7E3D">
        <w:t xml:space="preserve">ofismize </w:t>
      </w:r>
      <w:r>
        <w:t xml:space="preserve">bildirdiğiniz kişisel verileriniz </w:t>
      </w:r>
      <w:r w:rsidR="00AC7E3D">
        <w:t xml:space="preserve">ofisimiz </w:t>
      </w:r>
      <w:r>
        <w:t>tarafından “Veri Sorumlusu” sıfatıyla, Kanun’da öngörülen ilkelere uygun işlendikleri amaçla bağlantılı, sınırlı ve ölçülü olarak aşağıdaki amaçlar kapsamında işlenmektedir;</w:t>
      </w:r>
    </w:p>
    <w:p w14:paraId="32F76467" w14:textId="67B37E1B" w:rsidR="00543FEA" w:rsidRDefault="00543FEA" w:rsidP="00543FEA">
      <w:pPr>
        <w:jc w:val="both"/>
      </w:pPr>
      <w:r>
        <w:t xml:space="preserve"> </w:t>
      </w:r>
      <w:r>
        <w:sym w:font="Symbol" w:char="F0D8"/>
      </w:r>
      <w:r>
        <w:t xml:space="preserve"> Ziyaretçi </w:t>
      </w:r>
      <w:r w:rsidR="00E75298">
        <w:t xml:space="preserve">takibinin yapılması ve </w:t>
      </w:r>
      <w:r>
        <w:t xml:space="preserve">güvenliğinin </w:t>
      </w:r>
      <w:r w:rsidR="00E75298">
        <w:t>sağlanması,</w:t>
      </w:r>
      <w:r>
        <w:t xml:space="preserve"> </w:t>
      </w:r>
    </w:p>
    <w:p w14:paraId="57D385E1" w14:textId="707005C3" w:rsidR="00543FEA" w:rsidRDefault="00AC7E3D" w:rsidP="00AC7E3D">
      <w:pPr>
        <w:pStyle w:val="ListeParagraf"/>
        <w:numPr>
          <w:ilvl w:val="0"/>
          <w:numId w:val="9"/>
        </w:numPr>
        <w:jc w:val="both"/>
      </w:pPr>
      <w:r>
        <w:t>ofis</w:t>
      </w:r>
      <w:r w:rsidR="00E75298">
        <w:t xml:space="preserve">in iş yeri güvenliğinin sağlanması </w:t>
      </w:r>
    </w:p>
    <w:p w14:paraId="4B05784A" w14:textId="402E82ED" w:rsidR="00AC7E3D" w:rsidRDefault="00AC7E3D" w:rsidP="00AC7E3D">
      <w:pPr>
        <w:pStyle w:val="ListeParagraf"/>
        <w:numPr>
          <w:ilvl w:val="0"/>
          <w:numId w:val="9"/>
        </w:numPr>
        <w:jc w:val="both"/>
      </w:pPr>
      <w:r>
        <w:t>Müvekkil adayına ulaşım sağlanması</w:t>
      </w:r>
    </w:p>
    <w:p w14:paraId="62875E6D" w14:textId="15241BD5" w:rsidR="00AC7E3D" w:rsidRDefault="00AC7E3D" w:rsidP="00AC7E3D">
      <w:pPr>
        <w:pStyle w:val="ListeParagraf"/>
        <w:numPr>
          <w:ilvl w:val="0"/>
          <w:numId w:val="9"/>
        </w:numPr>
        <w:jc w:val="both"/>
      </w:pPr>
      <w:r>
        <w:t xml:space="preserve">Çalışan adayları ile iletişim sağlanması </w:t>
      </w:r>
    </w:p>
    <w:p w14:paraId="68C3E6FF" w14:textId="6A209753" w:rsidR="00E22C9B" w:rsidRPr="00543FEA" w:rsidRDefault="00543FEA" w:rsidP="00E22C9B">
      <w:pPr>
        <w:jc w:val="both"/>
        <w:rPr>
          <w:rFonts w:ascii="Arial" w:eastAsia="Times New Roman" w:hAnsi="Arial" w:cs="Arial"/>
          <w:color w:val="666666"/>
          <w:kern w:val="0"/>
          <w:sz w:val="24"/>
          <w:szCs w:val="24"/>
          <w:lang w:eastAsia="tr-TR"/>
          <w14:ligatures w14:val="none"/>
        </w:rPr>
      </w:pPr>
      <w:r>
        <w:t xml:space="preserve"> </w:t>
      </w:r>
    </w:p>
    <w:p w14:paraId="78E2B115" w14:textId="77777777" w:rsidR="00543FEA" w:rsidRPr="008520F4" w:rsidRDefault="00543FEA" w:rsidP="00543FEA">
      <w:pPr>
        <w:pStyle w:val="ListeParagraf"/>
        <w:numPr>
          <w:ilvl w:val="0"/>
          <w:numId w:val="7"/>
        </w:numPr>
        <w:jc w:val="both"/>
        <w:rPr>
          <w:b/>
          <w:bCs/>
        </w:rPr>
      </w:pPr>
      <w:r w:rsidRPr="008520F4">
        <w:rPr>
          <w:b/>
          <w:bCs/>
        </w:rPr>
        <w:t xml:space="preserve">İŞLENEN KİŞİSEL VERİLER </w:t>
      </w:r>
    </w:p>
    <w:p w14:paraId="2BB0607A" w14:textId="127D436A" w:rsidR="00543FEA" w:rsidRDefault="00543FEA" w:rsidP="00543FEA">
      <w:pPr>
        <w:jc w:val="both"/>
      </w:pPr>
      <w:r>
        <w:t>Veri Kategorisi Kişisel Verinin İçeriği Kimlik Verisi Ad-soyad, T.C. kimlik numarası, doğum tarihi gibi, İletişim Verisi Telefon numarası, adres bilgisi, e-posta adresi</w:t>
      </w:r>
      <w:r w:rsidR="00AC7E3D">
        <w:t>, CV, dil bilgisi</w:t>
      </w:r>
      <w:r>
        <w:t xml:space="preserve"> gibi, </w:t>
      </w:r>
      <w:r w:rsidR="00E22C9B">
        <w:t>K</w:t>
      </w:r>
      <w:r>
        <w:t>işisel verileriniz, işlenme amacıyla uygun süre zarfında fiziksel veya elektronik ortamda güvenli bir şekilde saklanmakta, amaç ile bağlantılı olarak belirlenecek olan saklama sürelerinin bitimini takiben ise mevzuatta öngörülen usullere uygun olarak belirlenen yöntemlerle imha edilmektedir.</w:t>
      </w:r>
    </w:p>
    <w:p w14:paraId="2871E6E3" w14:textId="77777777" w:rsidR="00543FEA" w:rsidRPr="00E81B8D" w:rsidRDefault="00543FEA" w:rsidP="00543FEA">
      <w:pPr>
        <w:pStyle w:val="ListeParagraf"/>
        <w:numPr>
          <w:ilvl w:val="0"/>
          <w:numId w:val="7"/>
        </w:numPr>
        <w:jc w:val="both"/>
        <w:rPr>
          <w:b/>
          <w:bCs/>
        </w:rPr>
      </w:pPr>
      <w:r w:rsidRPr="00E81B8D">
        <w:rPr>
          <w:b/>
          <w:bCs/>
        </w:rPr>
        <w:t>KİŞİSEL VERİLERİNİZİN AKTARILDIĞI TARAFLAR VE AKTARIM AMAÇLARI</w:t>
      </w:r>
    </w:p>
    <w:p w14:paraId="34B35FA4" w14:textId="5FAA20C9" w:rsidR="00543FEA" w:rsidRDefault="00543FEA" w:rsidP="00543FEA">
      <w:pPr>
        <w:jc w:val="both"/>
      </w:pPr>
      <w:r>
        <w:t xml:space="preserve"> Kanuna uygun olarak işlenen kişisel verileriniz Kanun’un 8. maddesinde belirtilen işleme şartları çerçevesinde aktarım yapılacaktır. </w:t>
      </w:r>
    </w:p>
    <w:p w14:paraId="6068F3DD" w14:textId="77777777" w:rsidR="00543FEA" w:rsidRPr="00E81B8D" w:rsidRDefault="00543FEA" w:rsidP="00543FEA">
      <w:pPr>
        <w:pStyle w:val="ListeParagraf"/>
        <w:numPr>
          <w:ilvl w:val="0"/>
          <w:numId w:val="7"/>
        </w:numPr>
        <w:jc w:val="both"/>
        <w:rPr>
          <w:b/>
          <w:bCs/>
        </w:rPr>
      </w:pPr>
      <w:r w:rsidRPr="00E81B8D">
        <w:rPr>
          <w:b/>
          <w:bCs/>
        </w:rPr>
        <w:t xml:space="preserve">KİŞİSEL VERİLERİNİZİN TOPLANMA YÖNTEMİ VE HUKUKİ SEBEBİ </w:t>
      </w:r>
    </w:p>
    <w:p w14:paraId="35604498" w14:textId="0F84368A" w:rsidR="00543FEA" w:rsidRDefault="00543FEA" w:rsidP="00543FEA">
      <w:pPr>
        <w:jc w:val="both"/>
      </w:pPr>
      <w:r>
        <w:t xml:space="preserve">Kişisel verileriniz gerek sözleşme ilişkisinin kurulmasından önce gerekse sözleşme ilişkisinin kurulmasından sonra ve devamı boyunca </w:t>
      </w:r>
      <w:r w:rsidR="00AC7E3D">
        <w:t>of</w:t>
      </w:r>
      <w:r>
        <w:t>i</w:t>
      </w:r>
      <w:r w:rsidR="00AC7E3D">
        <w:t>si</w:t>
      </w:r>
      <w:r>
        <w:t xml:space="preserve">mize ibraz etmiş olduğunuz ve üçüncü kişilerden temin edilen veriler olup, kamu kurum ve kuruluşlarından elde edilen her türlü bilgi belge ve doküman aracılığı ile kanunlarda öngörülen nedenlerle fiziksel veya elektronik ortamlar aracılığıyla toplamaktadır. Kişisel verileriniz aşağıdaki hukuki sebepler nedeniyle işlenmektedir; </w:t>
      </w:r>
    </w:p>
    <w:p w14:paraId="493456DB" w14:textId="77777777" w:rsidR="00543FEA" w:rsidRDefault="00543FEA" w:rsidP="00543FEA">
      <w:pPr>
        <w:jc w:val="both"/>
      </w:pPr>
      <w:r>
        <w:sym w:font="Symbol" w:char="F0D8"/>
      </w:r>
      <w:r>
        <w:t xml:space="preserve"> Kanunlarda açıkça öngörülmesi;</w:t>
      </w:r>
    </w:p>
    <w:p w14:paraId="77F4EF04" w14:textId="77777777" w:rsidR="00543FEA" w:rsidRDefault="00543FEA" w:rsidP="00543FEA">
      <w:pPr>
        <w:jc w:val="both"/>
      </w:pPr>
      <w:r>
        <w:t xml:space="preserve"> </w:t>
      </w:r>
      <w:r>
        <w:sym w:font="Symbol" w:char="F0D8"/>
      </w:r>
      <w:r>
        <w:t xml:space="preserve"> Bir sözleşmenin kurulması veya ifasıyla doğrudan doğruya ilgili olması, sözleşmenin taraflarına ait kişisel verilerin işlenmesinin gerekli olması; </w:t>
      </w:r>
    </w:p>
    <w:p w14:paraId="0A825608" w14:textId="77777777" w:rsidR="00543FEA" w:rsidRDefault="00543FEA" w:rsidP="00543FEA">
      <w:pPr>
        <w:jc w:val="both"/>
      </w:pPr>
      <w:r>
        <w:sym w:font="Symbol" w:char="F0D8"/>
      </w:r>
      <w:r>
        <w:t xml:space="preserve"> Veri sorumlusunun hukuki yükümlülüğünü yerine getirebilmesi için zorunlu olması;</w:t>
      </w:r>
    </w:p>
    <w:p w14:paraId="452B21D6" w14:textId="77777777" w:rsidR="00543FEA" w:rsidRDefault="00543FEA" w:rsidP="00543FEA">
      <w:pPr>
        <w:jc w:val="both"/>
      </w:pPr>
      <w:r>
        <w:t xml:space="preserve"> </w:t>
      </w:r>
      <w:r>
        <w:sym w:font="Symbol" w:char="F0D8"/>
      </w:r>
      <w:r>
        <w:t xml:space="preserve"> Bir hakkın tesisi, kullanılması veya korunması için veri işlemenin zorunlu olması;</w:t>
      </w:r>
    </w:p>
    <w:p w14:paraId="22BDD9AC" w14:textId="77777777" w:rsidR="00543FEA" w:rsidRDefault="00543FEA" w:rsidP="00543FEA">
      <w:pPr>
        <w:jc w:val="both"/>
      </w:pPr>
      <w:r>
        <w:t xml:space="preserve"> </w:t>
      </w:r>
      <w:r>
        <w:sym w:font="Symbol" w:char="F0D8"/>
      </w:r>
      <w:r>
        <w:t xml:space="preserve"> İlgili kişinin temel hak ve özgürlüklerine zarar vermemek kaydıyla, veri sorumlusunun meşru menfaatleri için veri işlenmesinin zorunlu olması. </w:t>
      </w:r>
    </w:p>
    <w:p w14:paraId="68546789" w14:textId="77777777" w:rsidR="00543FEA" w:rsidRPr="00C2662F" w:rsidRDefault="00543FEA" w:rsidP="00543FEA">
      <w:pPr>
        <w:pStyle w:val="ListeParagraf"/>
        <w:numPr>
          <w:ilvl w:val="0"/>
          <w:numId w:val="7"/>
        </w:numPr>
        <w:jc w:val="both"/>
        <w:rPr>
          <w:b/>
          <w:bCs/>
        </w:rPr>
      </w:pPr>
      <w:r w:rsidRPr="00C2662F">
        <w:rPr>
          <w:b/>
          <w:bCs/>
        </w:rPr>
        <w:lastRenderedPageBreak/>
        <w:t xml:space="preserve">İLGİLİ KİŞİNİN SAHİP OLDUĞU HAKLAR </w:t>
      </w:r>
    </w:p>
    <w:p w14:paraId="0914DAA0" w14:textId="2B71E146" w:rsidR="00543FEA" w:rsidRDefault="00543FEA" w:rsidP="00543FEA">
      <w:pPr>
        <w:jc w:val="both"/>
      </w:pPr>
      <w:r>
        <w:t xml:space="preserve">KVK Kanunu’nun 11. maddesi uyarınca, </w:t>
      </w:r>
      <w:r w:rsidR="00AC7E3D">
        <w:t>ofis</w:t>
      </w:r>
      <w:r>
        <w:t xml:space="preserve">imize başvurarak kişisel verileriniz hakkında aşağıdaki konulara ilişkin taleplerde bulunabilirsiniz: </w:t>
      </w:r>
    </w:p>
    <w:p w14:paraId="0013D62A" w14:textId="77777777" w:rsidR="00543FEA" w:rsidRDefault="00543FEA" w:rsidP="00543FEA">
      <w:pPr>
        <w:jc w:val="both"/>
      </w:pPr>
      <w:r>
        <w:t xml:space="preserve">a) Kişisel verilerinin işlenip işlenmediğini öğrenme, </w:t>
      </w:r>
    </w:p>
    <w:p w14:paraId="140BB8EA" w14:textId="77777777" w:rsidR="00543FEA" w:rsidRDefault="00543FEA" w:rsidP="00543FEA">
      <w:pPr>
        <w:jc w:val="both"/>
      </w:pPr>
      <w:r>
        <w:t>b) Kişisel verileri işlenmişse buna ilişkin bilgi talep etme,</w:t>
      </w:r>
    </w:p>
    <w:p w14:paraId="20C1B091" w14:textId="77777777" w:rsidR="00543FEA" w:rsidRDefault="00543FEA" w:rsidP="00543FEA">
      <w:pPr>
        <w:jc w:val="both"/>
      </w:pPr>
      <w:r>
        <w:t xml:space="preserve"> c) Kişisel verilerinin işlenme amacı ve bunların amacına uygun kullanılıp kullanılmadığını öğrenme,</w:t>
      </w:r>
    </w:p>
    <w:p w14:paraId="419F7DB7" w14:textId="77777777" w:rsidR="00543FEA" w:rsidRDefault="00543FEA" w:rsidP="00543FEA">
      <w:pPr>
        <w:jc w:val="both"/>
      </w:pPr>
      <w:r>
        <w:t xml:space="preserve"> ç) Yurt içinde veya yurt dışında kişisel verilerin aktarıldığı üçüncü kişileri bilme, </w:t>
      </w:r>
    </w:p>
    <w:p w14:paraId="1EA6B158" w14:textId="77777777" w:rsidR="00543FEA" w:rsidRDefault="00543FEA" w:rsidP="00543FEA">
      <w:pPr>
        <w:jc w:val="both"/>
      </w:pPr>
      <w:r>
        <w:t xml:space="preserve">d) Kişisel verilerin eksik veya yanlış işlenmiş olması halinde bunların düzeltilmesini isteme, </w:t>
      </w:r>
    </w:p>
    <w:p w14:paraId="7BEE4AF7" w14:textId="77777777" w:rsidR="00543FEA" w:rsidRDefault="00543FEA" w:rsidP="00543FEA">
      <w:pPr>
        <w:jc w:val="both"/>
      </w:pPr>
      <w:r>
        <w:t xml:space="preserve">e) 7 nci maddede öngörülen şartlar çerçevesinde kişisel verilerin silinmesi veya yok edilmesini isteme, f) (d) ve (e) bentleri uyarınca yapılan işlemlerin, kişisel verilerin aktarıldığı üçüncü kişilere bildirilmesini isteme, </w:t>
      </w:r>
    </w:p>
    <w:p w14:paraId="7FBEE94D" w14:textId="77777777" w:rsidR="00543FEA" w:rsidRDefault="00543FEA" w:rsidP="00543FEA">
      <w:pPr>
        <w:jc w:val="both"/>
      </w:pPr>
      <w:r>
        <w:t xml:space="preserve">g) İşlenen verilerin münhasıran otomatik sistemler vasıtasıyla analiz edilmesi suretiyle kişinin kendisi aleyhine bir sonucun ortaya çıkmasına itiraz etmez </w:t>
      </w:r>
    </w:p>
    <w:p w14:paraId="5A092DAD" w14:textId="77777777" w:rsidR="00543FEA" w:rsidRDefault="00543FEA" w:rsidP="00543FEA">
      <w:pPr>
        <w:jc w:val="both"/>
      </w:pPr>
      <w:r>
        <w:t xml:space="preserve">ğ) Kişisel verilerin kanuna aykırı olarak işlenmesi sebebiyle zarara uğraması halinde zararın giderilmesini talep etme, </w:t>
      </w:r>
    </w:p>
    <w:p w14:paraId="2D2A25AF" w14:textId="77777777" w:rsidR="00543FEA" w:rsidRDefault="00543FEA" w:rsidP="00543FEA">
      <w:pPr>
        <w:jc w:val="both"/>
      </w:pPr>
      <w:r>
        <w:t>haklarına sahiptir.</w:t>
      </w:r>
    </w:p>
    <w:p w14:paraId="44F46A43" w14:textId="3F6DEE3D" w:rsidR="00543FEA" w:rsidRDefault="00543FEA" w:rsidP="00543FEA">
      <w:pPr>
        <w:jc w:val="both"/>
      </w:pPr>
      <w:r>
        <w:t xml:space="preserve"> İlgili kişiler, Kanun’dan doğan taleplerini “</w:t>
      </w:r>
      <w:r w:rsidRPr="004D5D03">
        <w:rPr>
          <w:b/>
          <w:bCs/>
        </w:rPr>
        <w:t>İlgili Kişi Başvuru Formu</w:t>
      </w:r>
      <w:r w:rsidRPr="004D5D03">
        <w:t>”</w:t>
      </w:r>
      <w:r>
        <w:t xml:space="preserve"> aracılığıyla gerçekleştirecektir. </w:t>
      </w:r>
      <w:r w:rsidR="00AC7E3D">
        <w:t>Ofis</w:t>
      </w:r>
      <w:r>
        <w:t xml:space="preserve"> başvuru taleplerini Kanun’un 13. maddesine uygun olarak, talebin niteliğine göre ve en geç 30 (otuz) gün içinde ücretsiz olarak sonuçlandıracaktır. </w:t>
      </w:r>
    </w:p>
    <w:p w14:paraId="6F9D7550" w14:textId="719BF979" w:rsidR="00543FEA" w:rsidRDefault="00543FEA" w:rsidP="00543FEA">
      <w:pPr>
        <w:jc w:val="both"/>
      </w:pPr>
      <w:r>
        <w:t xml:space="preserve">Talebin reddedilmesi halinde, ret nedeni/nedenleri yazılı olarak veya elektronik ortamda gerekçeleriyle bildirilir. İlgili Kişi, iş bu Aydınlatma Metin ’ine konu kişisel verilerinin tam, doğru ve güncel olduğunu taahhüt etmektedir. Kişisel verilerine ilişkin herhangi bir değişikliğin söz konusu olması halinde, </w:t>
      </w:r>
      <w:r w:rsidR="00AC7E3D">
        <w:t>Ofis</w:t>
      </w:r>
      <w:r>
        <w:t xml:space="preserve">’i bilgilendirerek kişisel verilerinin güncellenmesini talep edebilecektir. İlgili Kişinin doğru ve güncel bilgi sağlamamış olması halinde, </w:t>
      </w:r>
      <w:r w:rsidR="00AC7E3D">
        <w:t>ofis</w:t>
      </w:r>
      <w:r>
        <w:t>in hiçbir sorumluluğu olmayacaktır. İş bu Aydınlatma Metni, gerekli görüldüğü hallerde</w:t>
      </w:r>
      <w:r w:rsidR="00AC7E3D" w:rsidRPr="00AC7E3D">
        <w:t xml:space="preserve"> </w:t>
      </w:r>
      <w:r w:rsidR="00AC7E3D">
        <w:t>İris Hukuk Bürosu</w:t>
      </w:r>
      <w:r>
        <w:t xml:space="preserve">  tarafından revize edilebilir. Revizyonun söz konusu olduğu hallerde ise, bu hususa ilişkin olarak İlgili Kişiye bilgilendirme yapılacaktır. “İlgili Kişi Başvuru Formu” ve Aydınlatma Metin’inin en güncel haline, </w:t>
      </w:r>
      <w:r w:rsidR="00AC7E3D">
        <w:t xml:space="preserve">İris Hukuk Bürosu </w:t>
      </w:r>
      <w:r>
        <w:t xml:space="preserve">sayfamızdan veya </w:t>
      </w:r>
      <w:r w:rsidR="00AC7E3D">
        <w:t xml:space="preserve">Mebusevleri Mahallesi Turgut Reis Cad. No: 8/2 Çankaya/ANKARA </w:t>
      </w:r>
      <w:r>
        <w:t>adresinden ulaşabilirsiniz. Kanunun ilgili kişinin haklarını düzenleyen 11. Maddesi kapsamındaki taleplerinizi, “Veri Sorumlusuna Başvuru Usul ve Esasları Hakkında Tebliğe” göre yazılı olarak, noter vasıtasıyla ve güvenli elektronik imza ile başvuru yöntemleriyle</w:t>
      </w:r>
      <w:r w:rsidR="00AC7E3D">
        <w:t xml:space="preserve"> ofisimize </w:t>
      </w:r>
      <w:r>
        <w:t xml:space="preserve"> iletebilirsiniz.</w:t>
      </w:r>
    </w:p>
    <w:p w14:paraId="5318A7BC" w14:textId="77777777" w:rsidR="00E61CD9" w:rsidRPr="00162202" w:rsidRDefault="00E61CD9" w:rsidP="00543FEA">
      <w:pPr>
        <w:jc w:val="both"/>
        <w:rPr>
          <w:rFonts w:ascii="Calibri gövde" w:hAnsi="Calibri gövde"/>
        </w:rPr>
      </w:pPr>
    </w:p>
    <w:sectPr w:rsidR="00E61CD9" w:rsidRPr="0016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0002AFF" w:usb1="C000247B" w:usb2="00000009" w:usb3="00000000" w:csb0="000001FF" w:csb1="00000000"/>
  </w:font>
  <w:font w:name="Calibri gövde">
    <w:altName w:val="Cambria"/>
    <w:panose1 w:val="020B0604020202020204"/>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C00"/>
    <w:multiLevelType w:val="multilevel"/>
    <w:tmpl w:val="8B34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75E63"/>
    <w:multiLevelType w:val="multilevel"/>
    <w:tmpl w:val="8ECE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11F8F"/>
    <w:multiLevelType w:val="multilevel"/>
    <w:tmpl w:val="D980A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28586A"/>
    <w:multiLevelType w:val="multilevel"/>
    <w:tmpl w:val="520A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64FBF"/>
    <w:multiLevelType w:val="hybridMultilevel"/>
    <w:tmpl w:val="DAE89264"/>
    <w:lvl w:ilvl="0" w:tplc="07242FB0">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CF5612"/>
    <w:multiLevelType w:val="hybridMultilevel"/>
    <w:tmpl w:val="03C014F2"/>
    <w:lvl w:ilvl="0" w:tplc="FB3CDEE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22A7F8D"/>
    <w:multiLevelType w:val="multilevel"/>
    <w:tmpl w:val="3C52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C779B"/>
    <w:multiLevelType w:val="hybridMultilevel"/>
    <w:tmpl w:val="769005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7C3359A"/>
    <w:multiLevelType w:val="multilevel"/>
    <w:tmpl w:val="3166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641050">
    <w:abstractNumId w:val="3"/>
  </w:num>
  <w:num w:numId="2" w16cid:durableId="87507650">
    <w:abstractNumId w:val="8"/>
  </w:num>
  <w:num w:numId="3" w16cid:durableId="1479614340">
    <w:abstractNumId w:val="0"/>
  </w:num>
  <w:num w:numId="4" w16cid:durableId="1228808346">
    <w:abstractNumId w:val="6"/>
  </w:num>
  <w:num w:numId="5" w16cid:durableId="1874489370">
    <w:abstractNumId w:val="2"/>
  </w:num>
  <w:num w:numId="6" w16cid:durableId="1672485118">
    <w:abstractNumId w:val="5"/>
  </w:num>
  <w:num w:numId="7" w16cid:durableId="1446003960">
    <w:abstractNumId w:val="7"/>
  </w:num>
  <w:num w:numId="8" w16cid:durableId="1724669779">
    <w:abstractNumId w:val="1"/>
  </w:num>
  <w:num w:numId="9" w16cid:durableId="818036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D9"/>
    <w:rsid w:val="00162202"/>
    <w:rsid w:val="003A2A7D"/>
    <w:rsid w:val="004D5D03"/>
    <w:rsid w:val="00543FEA"/>
    <w:rsid w:val="005B5C32"/>
    <w:rsid w:val="00723A36"/>
    <w:rsid w:val="00AC7E3D"/>
    <w:rsid w:val="00D76DF6"/>
    <w:rsid w:val="00DC37C1"/>
    <w:rsid w:val="00E11D6D"/>
    <w:rsid w:val="00E22C9B"/>
    <w:rsid w:val="00E61CD9"/>
    <w:rsid w:val="00E752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AE87"/>
  <w15:chartTrackingRefBased/>
  <w15:docId w15:val="{5B3D6A3F-5D5C-4B3F-9A6F-E9739FC5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76DF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D76DF6"/>
    <w:rPr>
      <w:b/>
      <w:bCs/>
    </w:rPr>
  </w:style>
  <w:style w:type="character" w:styleId="Kpr">
    <w:name w:val="Hyperlink"/>
    <w:basedOn w:val="VarsaylanParagrafYazTipi"/>
    <w:uiPriority w:val="99"/>
    <w:semiHidden/>
    <w:unhideWhenUsed/>
    <w:rsid w:val="00D76DF6"/>
    <w:rPr>
      <w:color w:val="0000FF"/>
      <w:u w:val="single"/>
    </w:rPr>
  </w:style>
  <w:style w:type="paragraph" w:styleId="ListeParagraf">
    <w:name w:val="List Paragraph"/>
    <w:basedOn w:val="Normal"/>
    <w:uiPriority w:val="34"/>
    <w:qFormat/>
    <w:rsid w:val="00DC3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774120">
      <w:bodyDiv w:val="1"/>
      <w:marLeft w:val="0"/>
      <w:marRight w:val="0"/>
      <w:marTop w:val="0"/>
      <w:marBottom w:val="0"/>
      <w:divBdr>
        <w:top w:val="none" w:sz="0" w:space="0" w:color="auto"/>
        <w:left w:val="none" w:sz="0" w:space="0" w:color="auto"/>
        <w:bottom w:val="none" w:sz="0" w:space="0" w:color="auto"/>
        <w:right w:val="none" w:sz="0" w:space="0" w:color="auto"/>
      </w:divBdr>
    </w:div>
    <w:div w:id="14425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770</Words>
  <Characters>4390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dc:creator>
  <cp:keywords/>
  <dc:description/>
  <cp:lastModifiedBy>ahmet can Dulda</cp:lastModifiedBy>
  <cp:revision>6</cp:revision>
  <dcterms:created xsi:type="dcterms:W3CDTF">2023-04-24T08:16:00Z</dcterms:created>
  <dcterms:modified xsi:type="dcterms:W3CDTF">2026-02-09T09:33:00Z</dcterms:modified>
</cp:coreProperties>
</file>